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494" w:rsidRPr="00F17494" w:rsidRDefault="00F17494" w:rsidP="00F17494">
      <w:pPr>
        <w:widowControl w:val="0"/>
        <w:tabs>
          <w:tab w:val="left" w:pos="567"/>
          <w:tab w:val="left" w:pos="7560"/>
        </w:tabs>
        <w:spacing w:after="0" w:line="240" w:lineRule="auto"/>
        <w:ind w:right="360"/>
        <w:jc w:val="center"/>
        <w:rPr>
          <w:rFonts w:ascii="Calibri" w:eastAsia="Times New Roman" w:hAnsi="Calibri" w:cs="Calibri"/>
          <w:b/>
          <w:snapToGrid w:val="0"/>
          <w:sz w:val="72"/>
          <w:szCs w:val="72"/>
          <w:lang w:val="en-US"/>
        </w:rPr>
      </w:pPr>
      <w:r w:rsidRPr="00F17494">
        <w:rPr>
          <w:rFonts w:ascii="Calibri" w:eastAsia="Times New Roman" w:hAnsi="Calibri" w:cs="Calibri"/>
          <w:b/>
          <w:snapToGrid w:val="0"/>
          <w:sz w:val="72"/>
          <w:szCs w:val="72"/>
          <w:lang w:val="en-US"/>
        </w:rPr>
        <w:t>Wessex Gardens</w:t>
      </w:r>
    </w:p>
    <w:p w:rsidR="00F17494" w:rsidRPr="00F17494" w:rsidRDefault="00F17494" w:rsidP="00F17494">
      <w:pPr>
        <w:widowControl w:val="0"/>
        <w:spacing w:after="0" w:line="240" w:lineRule="auto"/>
        <w:jc w:val="center"/>
        <w:rPr>
          <w:rFonts w:ascii="Calibri" w:eastAsia="Times New Roman" w:hAnsi="Calibri" w:cs="Calibri"/>
          <w:b/>
          <w:snapToGrid w:val="0"/>
          <w:sz w:val="72"/>
          <w:szCs w:val="72"/>
          <w:lang w:val="en-US"/>
        </w:rPr>
      </w:pPr>
      <w:r w:rsidRPr="00F17494">
        <w:rPr>
          <w:rFonts w:ascii="Calibri" w:eastAsia="Times New Roman" w:hAnsi="Calibri" w:cs="Calibri"/>
          <w:b/>
          <w:snapToGrid w:val="0"/>
          <w:sz w:val="72"/>
          <w:szCs w:val="72"/>
          <w:lang w:val="en-US"/>
        </w:rPr>
        <w:t>Primary and Nursery School</w:t>
      </w:r>
    </w:p>
    <w:p w:rsidR="00F17494" w:rsidRPr="00F17494" w:rsidRDefault="00F17494" w:rsidP="00F17494">
      <w:pPr>
        <w:widowControl w:val="0"/>
        <w:spacing w:after="0" w:line="240" w:lineRule="auto"/>
        <w:jc w:val="center"/>
        <w:rPr>
          <w:rFonts w:ascii="Calibri" w:eastAsia="Times New Roman" w:hAnsi="Calibri" w:cs="Calibri"/>
          <w:b/>
          <w:snapToGrid w:val="0"/>
          <w:sz w:val="24"/>
          <w:szCs w:val="20"/>
          <w:lang w:val="en-US"/>
        </w:rPr>
      </w:pPr>
    </w:p>
    <w:p w:rsidR="00F17494" w:rsidRPr="00F17494" w:rsidRDefault="00F17494" w:rsidP="00F17494">
      <w:pPr>
        <w:widowControl w:val="0"/>
        <w:spacing w:after="0" w:line="240" w:lineRule="auto"/>
        <w:jc w:val="center"/>
        <w:rPr>
          <w:rFonts w:ascii="Calibri" w:eastAsia="Times New Roman" w:hAnsi="Calibri" w:cs="Calibri"/>
          <w:b/>
          <w:snapToGrid w:val="0"/>
          <w:sz w:val="24"/>
          <w:szCs w:val="20"/>
          <w:lang w:val="en-US"/>
        </w:rPr>
      </w:pPr>
      <w:r w:rsidRPr="00F17494">
        <w:rPr>
          <w:rFonts w:ascii="Calibri" w:eastAsia="Times New Roman" w:hAnsi="Calibri" w:cs="Calibri"/>
          <w:noProof/>
          <w:sz w:val="24"/>
          <w:szCs w:val="20"/>
          <w:lang w:eastAsia="en-GB"/>
        </w:rPr>
        <w:drawing>
          <wp:inline distT="0" distB="0" distL="0" distR="0" wp14:anchorId="4B6440B5" wp14:editId="60133B04">
            <wp:extent cx="1947863" cy="2121533"/>
            <wp:effectExtent l="0" t="0" r="0" b="0"/>
            <wp:docPr id="2" name="Picture 2" descr="11288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288 Logo"/>
                    <pic:cNvPicPr>
                      <a:picLocks noChangeAspect="1" noChangeArrowheads="1"/>
                    </pic:cNvPicPr>
                  </pic:nvPicPr>
                  <pic:blipFill>
                    <a:blip r:embed="rId7">
                      <a:extLst>
                        <a:ext uri="{28A0092B-C50C-407E-A947-70E740481C1C}">
                          <a14:useLocalDpi xmlns:a14="http://schemas.microsoft.com/office/drawing/2010/main" val="0"/>
                        </a:ext>
                      </a:extLst>
                    </a:blip>
                    <a:srcRect t="726"/>
                    <a:stretch>
                      <a:fillRect/>
                    </a:stretch>
                  </pic:blipFill>
                  <pic:spPr bwMode="auto">
                    <a:xfrm>
                      <a:off x="0" y="0"/>
                      <a:ext cx="1957513" cy="2132043"/>
                    </a:xfrm>
                    <a:prstGeom prst="rect">
                      <a:avLst/>
                    </a:prstGeom>
                    <a:noFill/>
                    <a:ln>
                      <a:noFill/>
                    </a:ln>
                  </pic:spPr>
                </pic:pic>
              </a:graphicData>
            </a:graphic>
          </wp:inline>
        </w:drawing>
      </w:r>
    </w:p>
    <w:p w:rsidR="00F17494" w:rsidRPr="00F17494" w:rsidRDefault="00F17494" w:rsidP="00F17494">
      <w:pPr>
        <w:widowControl w:val="0"/>
        <w:spacing w:after="0" w:line="240" w:lineRule="auto"/>
        <w:jc w:val="center"/>
        <w:rPr>
          <w:rFonts w:ascii="Calibri" w:eastAsia="Times New Roman" w:hAnsi="Calibri" w:cs="Calibri"/>
          <w:b/>
          <w:snapToGrid w:val="0"/>
          <w:sz w:val="24"/>
          <w:szCs w:val="20"/>
          <w:lang w:val="en-US"/>
        </w:rPr>
      </w:pPr>
    </w:p>
    <w:p w:rsidR="00F17494" w:rsidRPr="00F94922" w:rsidRDefault="00F17494" w:rsidP="00F17494">
      <w:pPr>
        <w:spacing w:after="0" w:line="240" w:lineRule="auto"/>
        <w:jc w:val="center"/>
        <w:rPr>
          <w:rFonts w:cstheme="minorHAnsi"/>
        </w:rPr>
      </w:pPr>
      <w:r>
        <w:rPr>
          <w:rFonts w:eastAsia="Times New Roman" w:cstheme="minorHAnsi"/>
          <w:b/>
          <w:bCs/>
          <w:color w:val="000000"/>
          <w:sz w:val="72"/>
          <w:szCs w:val="72"/>
          <w:lang w:eastAsia="en-GB"/>
        </w:rPr>
        <w:t>Anti-Racism Policy</w:t>
      </w:r>
    </w:p>
    <w:p w:rsidR="00F17494" w:rsidRPr="00F94922" w:rsidRDefault="00F17494" w:rsidP="00F17494">
      <w:pPr>
        <w:spacing w:after="0" w:line="240" w:lineRule="auto"/>
        <w:jc w:val="center"/>
        <w:rPr>
          <w:rFonts w:eastAsia="Times New Roman" w:cstheme="minorHAnsi"/>
          <w:b/>
          <w:bCs/>
          <w:color w:val="000000"/>
          <w:lang w:eastAsia="en-GB"/>
        </w:rPr>
      </w:pPr>
    </w:p>
    <w:p w:rsidR="00F17494" w:rsidRDefault="00F17494" w:rsidP="00F17494">
      <w:pPr>
        <w:spacing w:after="0" w:line="240" w:lineRule="auto"/>
        <w:jc w:val="center"/>
        <w:rPr>
          <w:rFonts w:eastAsia="Times New Roman" w:cstheme="minorHAnsi"/>
          <w:b/>
          <w:bCs/>
          <w:color w:val="000000"/>
          <w:sz w:val="72"/>
          <w:szCs w:val="72"/>
          <w:lang w:eastAsia="en-GB"/>
        </w:rPr>
      </w:pPr>
      <w:r w:rsidRPr="00F94922">
        <w:rPr>
          <w:rFonts w:eastAsia="Times New Roman" w:cstheme="minorHAnsi"/>
          <w:b/>
          <w:bCs/>
          <w:color w:val="000000"/>
          <w:sz w:val="72"/>
          <w:szCs w:val="72"/>
          <w:lang w:eastAsia="en-GB"/>
        </w:rPr>
        <w:t xml:space="preserve">November </w:t>
      </w:r>
      <w:r>
        <w:rPr>
          <w:rFonts w:eastAsia="Times New Roman" w:cstheme="minorHAnsi"/>
          <w:b/>
          <w:bCs/>
          <w:color w:val="000000"/>
          <w:sz w:val="72"/>
          <w:szCs w:val="72"/>
          <w:lang w:eastAsia="en-GB"/>
        </w:rPr>
        <w:t>2020</w:t>
      </w:r>
    </w:p>
    <w:p w:rsidR="00F17494" w:rsidRPr="00F17494" w:rsidRDefault="00F17494" w:rsidP="00F17494">
      <w:pPr>
        <w:suppressAutoHyphens/>
        <w:autoSpaceDN w:val="0"/>
        <w:spacing w:after="200" w:line="276" w:lineRule="auto"/>
        <w:jc w:val="center"/>
        <w:textAlignment w:val="baseline"/>
        <w:rPr>
          <w:rFonts w:ascii="Calibri" w:eastAsia="Times New Roman" w:hAnsi="Calibri" w:cs="Calibri"/>
          <w:color w:val="000000"/>
          <w:sz w:val="27"/>
          <w:szCs w:val="27"/>
          <w:lang w:eastAsia="en-GB"/>
        </w:rPr>
      </w:pPr>
      <w:r w:rsidRPr="00F17494">
        <w:rPr>
          <w:rFonts w:ascii="Calibri" w:eastAsia="Times New Roman" w:hAnsi="Calibri" w:cs="Calibri"/>
          <w:color w:val="000000"/>
          <w:sz w:val="27"/>
          <w:szCs w:val="27"/>
          <w:lang w:eastAsia="en-GB"/>
        </w:rPr>
        <w:t> </w:t>
      </w:r>
    </w:p>
    <w:p w:rsidR="00F17494" w:rsidRPr="00F17494" w:rsidRDefault="00F17494" w:rsidP="00F17494">
      <w:pPr>
        <w:spacing w:after="120" w:line="276" w:lineRule="auto"/>
        <w:jc w:val="both"/>
        <w:rPr>
          <w:rFonts w:ascii="Calibri" w:eastAsia="Calibri" w:hAnsi="Calibri" w:cs="Calibri"/>
          <w:sz w:val="24"/>
          <w:szCs w:val="24"/>
        </w:rPr>
      </w:pPr>
      <w:r w:rsidRPr="00F17494">
        <w:rPr>
          <w:rFonts w:ascii="Calibri" w:eastAsia="Calibri" w:hAnsi="Calibri" w:cs="Calibri"/>
          <w:sz w:val="24"/>
          <w:szCs w:val="24"/>
        </w:rPr>
        <w:t xml:space="preserve">At Wessex </w:t>
      </w:r>
      <w:proofErr w:type="gramStart"/>
      <w:r w:rsidRPr="00F17494">
        <w:rPr>
          <w:rFonts w:ascii="Calibri" w:eastAsia="Calibri" w:hAnsi="Calibri" w:cs="Calibri"/>
          <w:sz w:val="24"/>
          <w:szCs w:val="24"/>
        </w:rPr>
        <w:t>Gardens</w:t>
      </w:r>
      <w:proofErr w:type="gramEnd"/>
      <w:r w:rsidRPr="00F17494">
        <w:rPr>
          <w:rFonts w:ascii="Calibri" w:eastAsia="Calibri" w:hAnsi="Calibri" w:cs="Calibri"/>
          <w:sz w:val="24"/>
          <w:szCs w:val="24"/>
        </w:rPr>
        <w:t xml:space="preserve"> we believe that every child has the right to feel safe and to be protected from any situation or practice that could result in them being harmed.  Each child’s welfare is of paramount importance and we are committed to safeguarding and promoting the welfare of all children in our care, and we expect all staff, governors, placements and volunteers to share this firm commitment.</w:t>
      </w:r>
    </w:p>
    <w:p w:rsidR="00F17494" w:rsidRPr="00F17494" w:rsidRDefault="00F17494" w:rsidP="00F17494">
      <w:pPr>
        <w:suppressAutoHyphens/>
        <w:autoSpaceDN w:val="0"/>
        <w:spacing w:after="0" w:line="276" w:lineRule="auto"/>
        <w:jc w:val="center"/>
        <w:textAlignment w:val="baseline"/>
        <w:rPr>
          <w:rFonts w:ascii="Calibri" w:eastAsia="Cambria" w:hAnsi="Calibri" w:cs="Calibri"/>
          <w:b/>
          <w:sz w:val="24"/>
          <w:szCs w:val="24"/>
        </w:rPr>
      </w:pPr>
      <w:r w:rsidRPr="00F17494">
        <w:rPr>
          <w:rFonts w:ascii="Calibri" w:eastAsia="Cambria" w:hAnsi="Calibri" w:cs="Calibri"/>
          <w:b/>
          <w:sz w:val="24"/>
          <w:szCs w:val="24"/>
        </w:rPr>
        <w:t>Growing Together</w:t>
      </w:r>
    </w:p>
    <w:p w:rsidR="00F17494" w:rsidRPr="00F17494" w:rsidRDefault="00F17494" w:rsidP="00F17494">
      <w:pPr>
        <w:spacing w:beforeLines="1" w:before="2" w:afterLines="1" w:after="2" w:line="276" w:lineRule="auto"/>
        <w:ind w:right="-2"/>
        <w:jc w:val="both"/>
        <w:rPr>
          <w:rFonts w:ascii="Calibri" w:eastAsia="Cambria" w:hAnsi="Calibri" w:cs="Calibri"/>
          <w:b/>
          <w:sz w:val="24"/>
          <w:szCs w:val="24"/>
          <w:lang w:val="en-US"/>
        </w:rPr>
      </w:pPr>
      <w:r w:rsidRPr="00F17494">
        <w:rPr>
          <w:rFonts w:ascii="Calibri" w:eastAsia="Cambria" w:hAnsi="Calibri" w:cs="Calibri"/>
          <w:sz w:val="24"/>
          <w:szCs w:val="24"/>
          <w:lang w:val="en-US"/>
        </w:rPr>
        <w:t>Wessex Gardens Primary and Nursery School is a place where we grow kind, confident, resilient and independent lifelong learners in a trusting and honest environment. Here everyone is welcome and valued. We are motivated and supported to reach our full potential as we continue to aspire to excellence.</w:t>
      </w:r>
    </w:p>
    <w:p w:rsidR="00F17494" w:rsidRPr="00F17494" w:rsidRDefault="00F17494" w:rsidP="00F17494">
      <w:pPr>
        <w:spacing w:beforeLines="1" w:before="2" w:afterLines="1" w:after="2" w:line="276" w:lineRule="auto"/>
        <w:jc w:val="both"/>
        <w:rPr>
          <w:rFonts w:ascii="Calibri" w:eastAsia="Cambria" w:hAnsi="Calibri" w:cs="Calibri"/>
          <w:b/>
          <w:sz w:val="24"/>
          <w:szCs w:val="28"/>
        </w:rPr>
      </w:pPr>
    </w:p>
    <w:p w:rsidR="00F17494" w:rsidRPr="00F17494" w:rsidRDefault="00F17494" w:rsidP="00F17494">
      <w:pPr>
        <w:spacing w:beforeLines="1" w:before="2" w:afterLines="1" w:after="2" w:line="276" w:lineRule="auto"/>
        <w:jc w:val="both"/>
        <w:rPr>
          <w:rFonts w:ascii="Calibri" w:eastAsia="Cambria" w:hAnsi="Calibri" w:cs="Calibri"/>
          <w:color w:val="FF0000"/>
          <w:sz w:val="24"/>
          <w:szCs w:val="28"/>
        </w:rPr>
      </w:pPr>
      <w:proofErr w:type="gramStart"/>
      <w:r w:rsidRPr="00F17494">
        <w:rPr>
          <w:rFonts w:ascii="Calibri" w:eastAsia="Cambria" w:hAnsi="Calibri" w:cs="Calibri"/>
          <w:color w:val="000000"/>
          <w:sz w:val="24"/>
          <w:szCs w:val="28"/>
        </w:rPr>
        <w:t>This policy was ratified by the governing body</w:t>
      </w:r>
      <w:proofErr w:type="gramEnd"/>
      <w:r w:rsidRPr="00F17494">
        <w:rPr>
          <w:rFonts w:ascii="Calibri" w:eastAsia="Cambria" w:hAnsi="Calibri" w:cs="Calibri"/>
          <w:color w:val="000000"/>
          <w:sz w:val="24"/>
          <w:szCs w:val="28"/>
        </w:rPr>
        <w:t xml:space="preserve"> </w:t>
      </w:r>
      <w:r w:rsidRPr="00F17494">
        <w:rPr>
          <w:rFonts w:ascii="Calibri" w:eastAsia="Cambria" w:hAnsi="Calibri" w:cs="Calibri"/>
          <w:i/>
          <w:color w:val="000000"/>
          <w:sz w:val="24"/>
          <w:szCs w:val="28"/>
        </w:rPr>
        <w:t>on</w:t>
      </w:r>
      <w:r w:rsidRPr="00F17494">
        <w:rPr>
          <w:rFonts w:ascii="Calibri" w:eastAsia="Cambria" w:hAnsi="Calibri" w:cs="Calibri"/>
          <w:i/>
          <w:color w:val="FF0000"/>
          <w:sz w:val="24"/>
          <w:szCs w:val="28"/>
        </w:rPr>
        <w:t xml:space="preserve"> date of governing body meeting</w:t>
      </w:r>
    </w:p>
    <w:p w:rsidR="00F17494" w:rsidRPr="00F17494" w:rsidRDefault="00F17494" w:rsidP="00F17494">
      <w:pPr>
        <w:spacing w:beforeLines="1" w:before="2" w:afterLines="1" w:after="2" w:line="276" w:lineRule="auto"/>
        <w:jc w:val="both"/>
        <w:rPr>
          <w:rFonts w:ascii="Calibri" w:eastAsia="Cambria" w:hAnsi="Calibri" w:cs="Calibri"/>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F68FF"/>
        <w:tblLook w:val="04A0" w:firstRow="1" w:lastRow="0" w:firstColumn="1" w:lastColumn="0" w:noHBand="0" w:noVBand="1"/>
      </w:tblPr>
      <w:tblGrid>
        <w:gridCol w:w="1976"/>
        <w:gridCol w:w="3518"/>
        <w:gridCol w:w="4962"/>
      </w:tblGrid>
      <w:tr w:rsidR="00F17494" w:rsidRPr="00F17494" w:rsidTr="00E44918">
        <w:tc>
          <w:tcPr>
            <w:tcW w:w="1980" w:type="dxa"/>
            <w:shd w:val="clear" w:color="auto" w:fill="3F68FF"/>
          </w:tcPr>
          <w:p w:rsidR="00F17494" w:rsidRPr="00F17494" w:rsidRDefault="00F17494" w:rsidP="00F17494">
            <w:pPr>
              <w:spacing w:before="120" w:after="120" w:line="276" w:lineRule="auto"/>
              <w:ind w:right="-2"/>
              <w:jc w:val="both"/>
              <w:rPr>
                <w:rFonts w:ascii="Calibri" w:eastAsia="Cambria" w:hAnsi="Calibri" w:cs="Calibri"/>
                <w:b/>
                <w:sz w:val="28"/>
                <w:szCs w:val="28"/>
              </w:rPr>
            </w:pPr>
            <w:r w:rsidRPr="00F17494">
              <w:rPr>
                <w:rFonts w:ascii="Calibri" w:eastAsia="Calibri" w:hAnsi="Calibri" w:cs="Calibri"/>
                <w:b/>
                <w:color w:val="000000"/>
                <w:sz w:val="28"/>
                <w:szCs w:val="28"/>
              </w:rPr>
              <w:t xml:space="preserve">Approved by:  </w:t>
            </w:r>
          </w:p>
        </w:tc>
        <w:tc>
          <w:tcPr>
            <w:tcW w:w="3544" w:type="dxa"/>
            <w:shd w:val="clear" w:color="auto" w:fill="3F68FF"/>
          </w:tcPr>
          <w:p w:rsidR="00F17494" w:rsidRPr="00F17494" w:rsidRDefault="00F17494" w:rsidP="00F17494">
            <w:pPr>
              <w:spacing w:before="120" w:after="120" w:line="276" w:lineRule="auto"/>
              <w:ind w:right="-2"/>
              <w:jc w:val="both"/>
              <w:rPr>
                <w:rFonts w:ascii="Calibri" w:eastAsia="Cambria" w:hAnsi="Calibri" w:cs="Calibri"/>
                <w:b/>
                <w:sz w:val="28"/>
                <w:szCs w:val="28"/>
              </w:rPr>
            </w:pPr>
            <w:r w:rsidRPr="00F17494">
              <w:rPr>
                <w:rFonts w:ascii="Calibri" w:eastAsia="Calibri" w:hAnsi="Calibri" w:cs="Calibri"/>
                <w:b/>
                <w:color w:val="000000"/>
                <w:sz w:val="28"/>
                <w:szCs w:val="28"/>
              </w:rPr>
              <w:t>Alexander Banks</w:t>
            </w:r>
          </w:p>
        </w:tc>
        <w:tc>
          <w:tcPr>
            <w:tcW w:w="5013" w:type="dxa"/>
            <w:shd w:val="clear" w:color="auto" w:fill="3F68FF"/>
          </w:tcPr>
          <w:p w:rsidR="00F17494" w:rsidRPr="00F17494" w:rsidRDefault="00F17494" w:rsidP="00F17494">
            <w:pPr>
              <w:spacing w:before="120" w:after="120" w:line="276" w:lineRule="auto"/>
              <w:ind w:right="-2"/>
              <w:jc w:val="both"/>
              <w:rPr>
                <w:rFonts w:ascii="Calibri" w:eastAsia="Cambria" w:hAnsi="Calibri" w:cs="Calibri"/>
                <w:b/>
                <w:sz w:val="28"/>
                <w:szCs w:val="28"/>
              </w:rPr>
            </w:pPr>
            <w:r w:rsidRPr="00F17494">
              <w:rPr>
                <w:rFonts w:ascii="Calibri" w:eastAsia="Calibri" w:hAnsi="Calibri" w:cs="Calibri"/>
                <w:b/>
                <w:color w:val="000000"/>
                <w:sz w:val="28"/>
                <w:szCs w:val="28"/>
              </w:rPr>
              <w:t>Jill Summers</w:t>
            </w:r>
          </w:p>
        </w:tc>
      </w:tr>
      <w:tr w:rsidR="00F17494" w:rsidRPr="00F17494" w:rsidTr="00E44918">
        <w:tc>
          <w:tcPr>
            <w:tcW w:w="1980" w:type="dxa"/>
            <w:shd w:val="clear" w:color="auto" w:fill="3F68FF"/>
          </w:tcPr>
          <w:p w:rsidR="00F17494" w:rsidRPr="00F17494" w:rsidRDefault="00F17494" w:rsidP="00F17494">
            <w:pPr>
              <w:spacing w:before="120" w:after="120" w:line="276" w:lineRule="auto"/>
              <w:ind w:right="-2"/>
              <w:jc w:val="both"/>
              <w:rPr>
                <w:rFonts w:ascii="Calibri" w:eastAsia="Cambria" w:hAnsi="Calibri" w:cs="Calibri"/>
                <w:b/>
                <w:sz w:val="28"/>
                <w:szCs w:val="28"/>
              </w:rPr>
            </w:pPr>
            <w:r w:rsidRPr="00F17494">
              <w:rPr>
                <w:rFonts w:ascii="Calibri" w:eastAsia="Calibri" w:hAnsi="Calibri" w:cs="Calibri"/>
                <w:b/>
                <w:color w:val="000000"/>
                <w:sz w:val="28"/>
                <w:szCs w:val="28"/>
              </w:rPr>
              <w:t xml:space="preserve">Designation:   </w:t>
            </w:r>
          </w:p>
        </w:tc>
        <w:tc>
          <w:tcPr>
            <w:tcW w:w="3544" w:type="dxa"/>
            <w:shd w:val="clear" w:color="auto" w:fill="3F68FF"/>
          </w:tcPr>
          <w:p w:rsidR="00F17494" w:rsidRPr="00F17494" w:rsidRDefault="00F17494" w:rsidP="00F17494">
            <w:pPr>
              <w:spacing w:before="120" w:after="120" w:line="276" w:lineRule="auto"/>
              <w:ind w:right="-2"/>
              <w:jc w:val="both"/>
              <w:rPr>
                <w:rFonts w:ascii="Calibri" w:eastAsia="Cambria" w:hAnsi="Calibri" w:cs="Calibri"/>
                <w:b/>
                <w:sz w:val="28"/>
                <w:szCs w:val="28"/>
              </w:rPr>
            </w:pPr>
            <w:r w:rsidRPr="00F17494">
              <w:rPr>
                <w:rFonts w:ascii="Calibri" w:eastAsia="Calibri" w:hAnsi="Calibri" w:cs="Calibri"/>
                <w:b/>
                <w:color w:val="000000"/>
                <w:sz w:val="28"/>
                <w:szCs w:val="28"/>
              </w:rPr>
              <w:t>Headteacher</w:t>
            </w:r>
          </w:p>
        </w:tc>
        <w:tc>
          <w:tcPr>
            <w:tcW w:w="5013" w:type="dxa"/>
            <w:shd w:val="clear" w:color="auto" w:fill="3F68FF"/>
          </w:tcPr>
          <w:p w:rsidR="00F17494" w:rsidRPr="00F17494" w:rsidRDefault="00F17494" w:rsidP="00F17494">
            <w:pPr>
              <w:spacing w:before="120" w:after="120" w:line="276" w:lineRule="auto"/>
              <w:ind w:right="-2"/>
              <w:jc w:val="both"/>
              <w:rPr>
                <w:rFonts w:ascii="Calibri" w:eastAsia="Cambria" w:hAnsi="Calibri" w:cs="Calibri"/>
                <w:b/>
                <w:sz w:val="28"/>
                <w:szCs w:val="28"/>
              </w:rPr>
            </w:pPr>
            <w:r w:rsidRPr="00F17494">
              <w:rPr>
                <w:rFonts w:ascii="Calibri" w:eastAsia="Calibri" w:hAnsi="Calibri" w:cs="Calibri"/>
                <w:b/>
                <w:color w:val="000000"/>
                <w:sz w:val="28"/>
                <w:szCs w:val="28"/>
              </w:rPr>
              <w:t>Chairman of the Governing Body</w:t>
            </w:r>
          </w:p>
        </w:tc>
      </w:tr>
      <w:tr w:rsidR="00F17494" w:rsidRPr="00F17494" w:rsidTr="00E44918">
        <w:tc>
          <w:tcPr>
            <w:tcW w:w="1980" w:type="dxa"/>
            <w:shd w:val="clear" w:color="auto" w:fill="3F68FF"/>
          </w:tcPr>
          <w:p w:rsidR="00F17494" w:rsidRPr="00F17494" w:rsidRDefault="00F17494" w:rsidP="00F17494">
            <w:pPr>
              <w:spacing w:before="120" w:after="120" w:line="276" w:lineRule="auto"/>
              <w:ind w:right="-2"/>
              <w:jc w:val="both"/>
              <w:rPr>
                <w:rFonts w:ascii="Calibri" w:eastAsia="Cambria" w:hAnsi="Calibri" w:cs="Calibri"/>
                <w:b/>
                <w:sz w:val="28"/>
                <w:szCs w:val="28"/>
              </w:rPr>
            </w:pPr>
            <w:r w:rsidRPr="00F17494">
              <w:rPr>
                <w:rFonts w:ascii="Calibri" w:eastAsia="Calibri" w:hAnsi="Calibri" w:cs="Calibri"/>
                <w:b/>
                <w:color w:val="000000"/>
                <w:sz w:val="28"/>
                <w:szCs w:val="28"/>
              </w:rPr>
              <w:t>Signed:</w:t>
            </w:r>
          </w:p>
        </w:tc>
        <w:tc>
          <w:tcPr>
            <w:tcW w:w="3544" w:type="dxa"/>
            <w:shd w:val="clear" w:color="auto" w:fill="3F68FF"/>
          </w:tcPr>
          <w:p w:rsidR="00F17494" w:rsidRPr="00F17494" w:rsidRDefault="00F17494" w:rsidP="00F17494">
            <w:pPr>
              <w:spacing w:before="120" w:after="120" w:line="276" w:lineRule="auto"/>
              <w:ind w:right="-2"/>
              <w:jc w:val="both"/>
              <w:rPr>
                <w:rFonts w:ascii="Calibri" w:eastAsia="Cambria" w:hAnsi="Calibri" w:cs="Calibri"/>
                <w:b/>
                <w:sz w:val="28"/>
                <w:szCs w:val="28"/>
              </w:rPr>
            </w:pPr>
          </w:p>
        </w:tc>
        <w:tc>
          <w:tcPr>
            <w:tcW w:w="5013" w:type="dxa"/>
            <w:shd w:val="clear" w:color="auto" w:fill="3F68FF"/>
          </w:tcPr>
          <w:p w:rsidR="00F17494" w:rsidRPr="00F17494" w:rsidRDefault="00F17494" w:rsidP="00F17494">
            <w:pPr>
              <w:spacing w:before="120" w:after="120" w:line="276" w:lineRule="auto"/>
              <w:ind w:right="-2"/>
              <w:jc w:val="both"/>
              <w:rPr>
                <w:rFonts w:ascii="Calibri" w:eastAsia="Cambria" w:hAnsi="Calibri" w:cs="Calibri"/>
                <w:b/>
                <w:sz w:val="28"/>
                <w:szCs w:val="28"/>
              </w:rPr>
            </w:pPr>
          </w:p>
        </w:tc>
      </w:tr>
      <w:tr w:rsidR="00F17494" w:rsidRPr="00F17494" w:rsidTr="00E44918">
        <w:tc>
          <w:tcPr>
            <w:tcW w:w="1980" w:type="dxa"/>
            <w:shd w:val="clear" w:color="auto" w:fill="3F68FF"/>
          </w:tcPr>
          <w:p w:rsidR="00F17494" w:rsidRPr="00F17494" w:rsidRDefault="00F17494" w:rsidP="00F17494">
            <w:pPr>
              <w:spacing w:before="120" w:after="120" w:line="276" w:lineRule="auto"/>
              <w:ind w:right="-2"/>
              <w:jc w:val="both"/>
              <w:rPr>
                <w:rFonts w:ascii="Calibri" w:eastAsia="Cambria" w:hAnsi="Calibri" w:cs="Calibri"/>
                <w:b/>
                <w:sz w:val="28"/>
                <w:szCs w:val="28"/>
              </w:rPr>
            </w:pPr>
            <w:r w:rsidRPr="00F17494">
              <w:rPr>
                <w:rFonts w:ascii="Calibri" w:eastAsia="Calibri" w:hAnsi="Calibri" w:cs="Calibri"/>
                <w:b/>
                <w:color w:val="000000"/>
                <w:sz w:val="28"/>
                <w:szCs w:val="28"/>
              </w:rPr>
              <w:t>Date:</w:t>
            </w:r>
          </w:p>
        </w:tc>
        <w:tc>
          <w:tcPr>
            <w:tcW w:w="3544" w:type="dxa"/>
            <w:shd w:val="clear" w:color="auto" w:fill="3F68FF"/>
          </w:tcPr>
          <w:p w:rsidR="00F17494" w:rsidRPr="00F17494" w:rsidRDefault="00F17494" w:rsidP="00F17494">
            <w:pPr>
              <w:spacing w:before="120" w:after="120" w:line="276" w:lineRule="auto"/>
              <w:ind w:right="-2"/>
              <w:jc w:val="both"/>
              <w:rPr>
                <w:rFonts w:ascii="Calibri" w:eastAsia="Cambria" w:hAnsi="Calibri" w:cs="Calibri"/>
                <w:b/>
                <w:sz w:val="28"/>
                <w:szCs w:val="28"/>
              </w:rPr>
            </w:pPr>
          </w:p>
        </w:tc>
        <w:tc>
          <w:tcPr>
            <w:tcW w:w="5013" w:type="dxa"/>
            <w:shd w:val="clear" w:color="auto" w:fill="3F68FF"/>
          </w:tcPr>
          <w:p w:rsidR="00F17494" w:rsidRPr="00F17494" w:rsidRDefault="00F17494" w:rsidP="00F17494">
            <w:pPr>
              <w:spacing w:before="120" w:after="120" w:line="276" w:lineRule="auto"/>
              <w:ind w:right="-2"/>
              <w:jc w:val="both"/>
              <w:rPr>
                <w:rFonts w:ascii="Calibri" w:eastAsia="Cambria" w:hAnsi="Calibri" w:cs="Calibri"/>
                <w:b/>
                <w:sz w:val="28"/>
                <w:szCs w:val="28"/>
              </w:rPr>
            </w:pPr>
          </w:p>
        </w:tc>
      </w:tr>
    </w:tbl>
    <w:p w:rsidR="00793F06" w:rsidRPr="00F17494" w:rsidRDefault="00793F06" w:rsidP="00F17494">
      <w:pPr>
        <w:spacing w:after="0" w:line="240" w:lineRule="auto"/>
        <w:rPr>
          <w:rFonts w:eastAsia="Times New Roman" w:cstheme="minorHAnsi"/>
          <w:color w:val="000000"/>
          <w:sz w:val="27"/>
          <w:szCs w:val="27"/>
          <w:lang w:eastAsia="en-GB"/>
        </w:rPr>
      </w:pPr>
      <w:bookmarkStart w:id="0" w:name="graphic02"/>
      <w:bookmarkEnd w:id="0"/>
    </w:p>
    <w:p w:rsidR="00793F06" w:rsidRPr="00F94922" w:rsidRDefault="00793F06" w:rsidP="00793F06">
      <w:pPr>
        <w:spacing w:after="0" w:line="240" w:lineRule="auto"/>
        <w:rPr>
          <w:rFonts w:eastAsia="Times New Roman" w:cstheme="minorHAnsi"/>
          <w:color w:val="000000"/>
          <w:sz w:val="27"/>
          <w:szCs w:val="27"/>
          <w:lang w:eastAsia="en-GB"/>
        </w:rPr>
      </w:pPr>
      <w:r w:rsidRPr="00F94922">
        <w:rPr>
          <w:rFonts w:eastAsia="Times New Roman" w:cstheme="minorHAnsi"/>
          <w:color w:val="000000"/>
          <w:sz w:val="27"/>
          <w:szCs w:val="27"/>
          <w:lang w:eastAsia="en-GB"/>
        </w:rPr>
        <w:t> </w:t>
      </w:r>
    </w:p>
    <w:p w:rsidR="00C15C51" w:rsidRPr="00793F06" w:rsidRDefault="00C15C51" w:rsidP="00C15C51">
      <w:pPr>
        <w:rPr>
          <w:b/>
        </w:rPr>
      </w:pPr>
      <w:r w:rsidRPr="00793F06">
        <w:rPr>
          <w:b/>
        </w:rPr>
        <w:t xml:space="preserve">Aims </w:t>
      </w:r>
    </w:p>
    <w:p w:rsidR="00C15C51" w:rsidRDefault="00C15C51" w:rsidP="00C15C51">
      <w:pPr>
        <w:pStyle w:val="ListParagraph"/>
        <w:numPr>
          <w:ilvl w:val="0"/>
          <w:numId w:val="1"/>
        </w:numPr>
      </w:pPr>
      <w:r>
        <w:t xml:space="preserve">It is the right of every child to an education that is aimed at developing their </w:t>
      </w:r>
      <w:r w:rsidR="00207834">
        <w:t>personality, talents</w:t>
      </w:r>
      <w:r>
        <w:t>, mental and physical abilities of the individual to their fullest potential</w:t>
      </w:r>
    </w:p>
    <w:p w:rsidR="00C15C51" w:rsidRDefault="00207834" w:rsidP="00C15C51">
      <w:pPr>
        <w:pStyle w:val="ListParagraph"/>
        <w:numPr>
          <w:ilvl w:val="0"/>
          <w:numId w:val="1"/>
        </w:numPr>
      </w:pPr>
      <w:r>
        <w:t xml:space="preserve">Wessex Gardens Primary and Nursery School </w:t>
      </w:r>
      <w:r w:rsidR="00C15C51">
        <w:t xml:space="preserve">will promote race equality and all pupils will be provided with opportunities to study their own values and those of others, appreciate diversity and develop respect for others </w:t>
      </w:r>
    </w:p>
    <w:p w:rsidR="00C15C51" w:rsidRDefault="00207834" w:rsidP="00C15C51">
      <w:pPr>
        <w:pStyle w:val="ListParagraph"/>
        <w:numPr>
          <w:ilvl w:val="0"/>
          <w:numId w:val="1"/>
        </w:numPr>
      </w:pPr>
      <w:r>
        <w:t xml:space="preserve">Wessex Gardens Primary and Nursery School </w:t>
      </w:r>
      <w:r w:rsidR="00C15C51">
        <w:t>will support equality, justice and mutual respect</w:t>
      </w:r>
    </w:p>
    <w:p w:rsidR="00C15C51" w:rsidRPr="00C15C51" w:rsidRDefault="00C15C51" w:rsidP="00C15C51">
      <w:pPr>
        <w:rPr>
          <w:b/>
        </w:rPr>
      </w:pPr>
      <w:r w:rsidRPr="00C15C51">
        <w:rPr>
          <w:b/>
        </w:rPr>
        <w:t>Good Practice</w:t>
      </w:r>
    </w:p>
    <w:p w:rsidR="00C15C51" w:rsidRDefault="00C15C51" w:rsidP="00C15C51">
      <w:pPr>
        <w:pStyle w:val="ListParagraph"/>
        <w:numPr>
          <w:ilvl w:val="0"/>
          <w:numId w:val="2"/>
        </w:numPr>
      </w:pPr>
      <w:r>
        <w:t>Senior Leaders and staff show a strong commitment to equality and fairness.</w:t>
      </w:r>
    </w:p>
    <w:p w:rsidR="00C15C51" w:rsidRDefault="00C15C51" w:rsidP="00C15C51">
      <w:pPr>
        <w:pStyle w:val="ListParagraph"/>
        <w:numPr>
          <w:ilvl w:val="0"/>
          <w:numId w:val="2"/>
        </w:numPr>
      </w:pPr>
      <w:r>
        <w:t>Senior Leaders provide clear guidance and support for staff in taking forward race equality.</w:t>
      </w:r>
    </w:p>
    <w:p w:rsidR="00C15C51" w:rsidRDefault="00C15C51" w:rsidP="00C15C51">
      <w:pPr>
        <w:pStyle w:val="ListParagraph"/>
        <w:numPr>
          <w:ilvl w:val="0"/>
          <w:numId w:val="2"/>
        </w:numPr>
      </w:pPr>
      <w:r>
        <w:t>The curriculum promotes access and success for all pupils and reflects ethnic, cultural and religious diversity.</w:t>
      </w:r>
    </w:p>
    <w:p w:rsidR="00C15C51" w:rsidRDefault="00C15C51" w:rsidP="00C15C51">
      <w:pPr>
        <w:pStyle w:val="ListParagraph"/>
        <w:numPr>
          <w:ilvl w:val="0"/>
          <w:numId w:val="2"/>
        </w:numPr>
      </w:pPr>
      <w:r>
        <w:t xml:space="preserve">Pupils’ progress and achievements </w:t>
      </w:r>
      <w:proofErr w:type="gramStart"/>
      <w:r>
        <w:t>are monitored</w:t>
      </w:r>
      <w:proofErr w:type="gramEnd"/>
      <w:r>
        <w:t xml:space="preserve"> effectively and appropriate steps are taken to ensure that all pupils fulfil their potential.</w:t>
      </w:r>
    </w:p>
    <w:p w:rsidR="00C15C51" w:rsidRDefault="00C15C51" w:rsidP="00C15C51">
      <w:pPr>
        <w:pStyle w:val="ListParagraph"/>
        <w:numPr>
          <w:ilvl w:val="0"/>
          <w:numId w:val="2"/>
        </w:numPr>
      </w:pPr>
      <w:r>
        <w:t xml:space="preserve">Pupils who are </w:t>
      </w:r>
      <w:proofErr w:type="gramStart"/>
      <w:r>
        <w:t>bilingual,</w:t>
      </w:r>
      <w:proofErr w:type="gramEnd"/>
      <w:r>
        <w:t xml:space="preserve"> or those with English as an additional language, have their specific needs addressed.</w:t>
      </w:r>
    </w:p>
    <w:p w:rsidR="00C15C51" w:rsidRDefault="00C15C51" w:rsidP="00824E3D">
      <w:pPr>
        <w:pStyle w:val="ListParagraph"/>
        <w:numPr>
          <w:ilvl w:val="0"/>
          <w:numId w:val="2"/>
        </w:numPr>
      </w:pPr>
      <w:r>
        <w:t xml:space="preserve">Staff have high expectations of pupils’ achievements and pupils have high expectations </w:t>
      </w:r>
      <w:r w:rsidR="00207834">
        <w:t>of themselves</w:t>
      </w:r>
      <w:r>
        <w:t xml:space="preserve"> and others.</w:t>
      </w:r>
    </w:p>
    <w:p w:rsidR="00C15C51" w:rsidRDefault="00C15C51" w:rsidP="00824E3D">
      <w:pPr>
        <w:pStyle w:val="ListParagraph"/>
        <w:numPr>
          <w:ilvl w:val="0"/>
          <w:numId w:val="2"/>
        </w:numPr>
      </w:pPr>
      <w:r>
        <w:t>All members of the school community show commitment and contribute positively to the</w:t>
      </w:r>
      <w:r w:rsidR="00824E3D">
        <w:t xml:space="preserve"> </w:t>
      </w:r>
      <w:r>
        <w:t>school’s strategies for tackling racism and promoting race equality.</w:t>
      </w:r>
    </w:p>
    <w:p w:rsidR="00C15C51" w:rsidRDefault="00C15C51" w:rsidP="00C15C51">
      <w:pPr>
        <w:pStyle w:val="ListParagraph"/>
        <w:numPr>
          <w:ilvl w:val="0"/>
          <w:numId w:val="2"/>
        </w:numPr>
      </w:pPr>
      <w:r>
        <w:t xml:space="preserve">Pupils have self-respect, show respect for </w:t>
      </w:r>
      <w:r w:rsidR="00207834">
        <w:t>others, recognise,</w:t>
      </w:r>
      <w:r>
        <w:t xml:space="preserve"> and value diversity.</w:t>
      </w:r>
    </w:p>
    <w:p w:rsidR="00824E3D" w:rsidRDefault="00C15C51" w:rsidP="00C15C51">
      <w:pPr>
        <w:pStyle w:val="ListParagraph"/>
        <w:numPr>
          <w:ilvl w:val="0"/>
          <w:numId w:val="2"/>
        </w:numPr>
      </w:pPr>
      <w:r>
        <w:t xml:space="preserve">Positive steps </w:t>
      </w:r>
      <w:proofErr w:type="gramStart"/>
      <w:r>
        <w:t>are taken</w:t>
      </w:r>
      <w:proofErr w:type="gramEnd"/>
      <w:r>
        <w:t xml:space="preserve"> to encourage and enable all parents to participate effectively in their</w:t>
      </w:r>
      <w:r w:rsidR="00824E3D">
        <w:t xml:space="preserve"> children’s care and education.</w:t>
      </w:r>
    </w:p>
    <w:p w:rsidR="00C15C51" w:rsidRDefault="00C15C51" w:rsidP="00C15C51">
      <w:pPr>
        <w:pStyle w:val="ListParagraph"/>
        <w:numPr>
          <w:ilvl w:val="0"/>
          <w:numId w:val="2"/>
        </w:numPr>
      </w:pPr>
      <w:r>
        <w:t>Parents and other positive role models from the community are encouraged to share their</w:t>
      </w:r>
      <w:r w:rsidR="00824E3D">
        <w:t xml:space="preserve"> </w:t>
      </w:r>
      <w:r>
        <w:t>knowledge, skills and expertise.</w:t>
      </w:r>
    </w:p>
    <w:p w:rsidR="00C15C51" w:rsidRPr="00824E3D" w:rsidRDefault="00C15C51" w:rsidP="00C15C51">
      <w:pPr>
        <w:rPr>
          <w:b/>
        </w:rPr>
      </w:pPr>
      <w:r w:rsidRPr="00824E3D">
        <w:rPr>
          <w:b/>
        </w:rPr>
        <w:t>Racial Harassment</w:t>
      </w:r>
    </w:p>
    <w:p w:rsidR="00C15C51" w:rsidRDefault="00C15C51" w:rsidP="00C15C51">
      <w:r>
        <w:t>This can include:</w:t>
      </w:r>
    </w:p>
    <w:p w:rsidR="00C15C51" w:rsidRDefault="00C15C51" w:rsidP="00824E3D">
      <w:pPr>
        <w:pStyle w:val="ListParagraph"/>
        <w:numPr>
          <w:ilvl w:val="0"/>
          <w:numId w:val="3"/>
        </w:numPr>
      </w:pPr>
      <w:r>
        <w:t>Physical assault</w:t>
      </w:r>
    </w:p>
    <w:p w:rsidR="00C15C51" w:rsidRDefault="00C15C51" w:rsidP="00824E3D">
      <w:pPr>
        <w:pStyle w:val="ListParagraph"/>
        <w:numPr>
          <w:ilvl w:val="0"/>
          <w:numId w:val="3"/>
        </w:numPr>
      </w:pPr>
      <w:r>
        <w:t>Derogatory name-calling, insults and racist jokes</w:t>
      </w:r>
    </w:p>
    <w:p w:rsidR="00C15C51" w:rsidRDefault="00C15C51" w:rsidP="00824E3D">
      <w:pPr>
        <w:pStyle w:val="ListParagraph"/>
        <w:numPr>
          <w:ilvl w:val="0"/>
          <w:numId w:val="3"/>
        </w:numPr>
      </w:pPr>
      <w:r>
        <w:t>Racist graffiti</w:t>
      </w:r>
    </w:p>
    <w:p w:rsidR="00C15C51" w:rsidRDefault="00C15C51" w:rsidP="00824E3D">
      <w:pPr>
        <w:pStyle w:val="ListParagraph"/>
        <w:numPr>
          <w:ilvl w:val="0"/>
          <w:numId w:val="3"/>
        </w:numPr>
      </w:pPr>
      <w:r>
        <w:t>Wearing racist badges</w:t>
      </w:r>
    </w:p>
    <w:p w:rsidR="00C15C51" w:rsidRDefault="00C15C51" w:rsidP="00824E3D">
      <w:pPr>
        <w:pStyle w:val="ListParagraph"/>
        <w:numPr>
          <w:ilvl w:val="0"/>
          <w:numId w:val="3"/>
        </w:numPr>
      </w:pPr>
      <w:r>
        <w:t>Carrying or distributing racist material such as leaflet comics or magazines</w:t>
      </w:r>
    </w:p>
    <w:p w:rsidR="00C15C51" w:rsidRDefault="00C15C51" w:rsidP="00824E3D">
      <w:pPr>
        <w:pStyle w:val="ListParagraph"/>
        <w:numPr>
          <w:ilvl w:val="0"/>
          <w:numId w:val="3"/>
        </w:numPr>
      </w:pPr>
      <w:r>
        <w:t>Verbal and non-verbal abuse and threats</w:t>
      </w:r>
    </w:p>
    <w:p w:rsidR="00C15C51" w:rsidRDefault="00C15C51" w:rsidP="00824E3D">
      <w:pPr>
        <w:pStyle w:val="ListParagraph"/>
        <w:numPr>
          <w:ilvl w:val="0"/>
          <w:numId w:val="3"/>
        </w:numPr>
      </w:pPr>
      <w:r>
        <w:t>Incitement of others to behave in a racist manner</w:t>
      </w:r>
    </w:p>
    <w:p w:rsidR="00C15C51" w:rsidRDefault="00C15C51" w:rsidP="00824E3D">
      <w:pPr>
        <w:pStyle w:val="ListParagraph"/>
        <w:numPr>
          <w:ilvl w:val="0"/>
          <w:numId w:val="3"/>
        </w:numPr>
      </w:pPr>
      <w:r>
        <w:t>Racist comments in the course of discussion in lessons</w:t>
      </w:r>
    </w:p>
    <w:p w:rsidR="00C15C51" w:rsidRDefault="00C15C51" w:rsidP="00824E3D">
      <w:pPr>
        <w:pStyle w:val="ListParagraph"/>
        <w:numPr>
          <w:ilvl w:val="0"/>
          <w:numId w:val="3"/>
        </w:numPr>
      </w:pPr>
      <w:r>
        <w:t>Attempts to recruit for racial organisations or groups</w:t>
      </w:r>
    </w:p>
    <w:p w:rsidR="00C15C51" w:rsidRDefault="00C15C51" w:rsidP="00824E3D">
      <w:pPr>
        <w:pStyle w:val="ListParagraph"/>
        <w:numPr>
          <w:ilvl w:val="0"/>
          <w:numId w:val="3"/>
        </w:numPr>
      </w:pPr>
      <w:r>
        <w:t>Ridicule an individual for cultural differences</w:t>
      </w:r>
    </w:p>
    <w:p w:rsidR="00C15C51" w:rsidRDefault="00C15C51" w:rsidP="00824E3D">
      <w:pPr>
        <w:pStyle w:val="ListParagraph"/>
        <w:numPr>
          <w:ilvl w:val="0"/>
          <w:numId w:val="3"/>
        </w:numPr>
      </w:pPr>
      <w:r>
        <w:t>Refusal to co-operate with others because of their colour, ethnicity or language</w:t>
      </w:r>
    </w:p>
    <w:p w:rsidR="00C15C51" w:rsidRDefault="00C15C51" w:rsidP="00207834">
      <w:pPr>
        <w:pStyle w:val="ListParagraph"/>
        <w:numPr>
          <w:ilvl w:val="0"/>
          <w:numId w:val="3"/>
        </w:numPr>
      </w:pPr>
      <w:r>
        <w:t>Written derogatory remarks</w:t>
      </w:r>
    </w:p>
    <w:p w:rsidR="00C15C51" w:rsidRDefault="00C15C51" w:rsidP="00824E3D">
      <w:pPr>
        <w:pStyle w:val="ListParagraph"/>
        <w:numPr>
          <w:ilvl w:val="0"/>
          <w:numId w:val="3"/>
        </w:numPr>
      </w:pPr>
      <w:r>
        <w:t>Racist Bullying</w:t>
      </w:r>
    </w:p>
    <w:p w:rsidR="00C15C51" w:rsidRDefault="00C15C51" w:rsidP="000529A2">
      <w:r>
        <w:t xml:space="preserve">All racist incidents, including those which could be deemed to be racist bullying must be </w:t>
      </w:r>
      <w:proofErr w:type="gramStart"/>
      <w:r w:rsidR="00207834">
        <w:t xml:space="preserve">referred </w:t>
      </w:r>
      <w:r w:rsidR="00824E3D">
        <w:t xml:space="preserve"> to</w:t>
      </w:r>
      <w:proofErr w:type="gramEnd"/>
      <w:r w:rsidR="00824E3D">
        <w:t xml:space="preserve"> the Headteacher. </w:t>
      </w:r>
      <w:r>
        <w:t xml:space="preserve"> Where there is evidence that a number of individual racist incidents </w:t>
      </w:r>
      <w:proofErr w:type="gramStart"/>
      <w:r>
        <w:t>have been perpetrated</w:t>
      </w:r>
      <w:proofErr w:type="gramEnd"/>
      <w:r w:rsidR="00824E3D">
        <w:t xml:space="preserve"> </w:t>
      </w:r>
      <w:r>
        <w:t xml:space="preserve">against the same child/young person, staff should be vigilant to the </w:t>
      </w:r>
      <w:r w:rsidR="00824E3D">
        <w:t xml:space="preserve">possibility that the individual </w:t>
      </w:r>
      <w:r>
        <w:t>could be experiencing the effect of bullying (i.e. a sense of powerlessnes</w:t>
      </w:r>
      <w:r w:rsidR="00824E3D">
        <w:t xml:space="preserve">s, isolation and distress). The </w:t>
      </w:r>
      <w:r>
        <w:t xml:space="preserve">steps taken to resolve alleged racist and </w:t>
      </w:r>
      <w:r>
        <w:lastRenderedPageBreak/>
        <w:t>bullying incidents are the same i</w:t>
      </w:r>
      <w:r w:rsidR="00824E3D">
        <w:t xml:space="preserve">.e. reviewing the situation </w:t>
      </w:r>
      <w:r>
        <w:t>and providing support to, and challenging the behaviour of, those involved</w:t>
      </w:r>
      <w:r w:rsidR="000529A2">
        <w:t xml:space="preserve">. </w:t>
      </w:r>
      <w:r w:rsidR="000529A2">
        <w:t xml:space="preserve">These </w:t>
      </w:r>
      <w:proofErr w:type="gramStart"/>
      <w:r w:rsidR="000529A2">
        <w:t>will be dealt with</w:t>
      </w:r>
      <w:proofErr w:type="gramEnd"/>
      <w:r w:rsidR="000529A2">
        <w:t xml:space="preserve"> in line with our behaviour and anti-bullying policy.</w:t>
      </w:r>
    </w:p>
    <w:p w:rsidR="00C15C51" w:rsidRPr="00824E3D" w:rsidRDefault="00C15C51" w:rsidP="00C15C51">
      <w:pPr>
        <w:rPr>
          <w:b/>
        </w:rPr>
      </w:pPr>
      <w:bookmarkStart w:id="1" w:name="_GoBack"/>
      <w:bookmarkEnd w:id="1"/>
      <w:r w:rsidRPr="00824E3D">
        <w:rPr>
          <w:b/>
        </w:rPr>
        <w:t>Racist Incidents Involving Staff</w:t>
      </w:r>
    </w:p>
    <w:p w:rsidR="00C15C51" w:rsidRDefault="00C15C51" w:rsidP="00C15C51">
      <w:r>
        <w:t>Racist incidents can sometimes involve members of staff as perpetr</w:t>
      </w:r>
      <w:r w:rsidR="00207834">
        <w:t xml:space="preserve">ators or victims. When a member </w:t>
      </w:r>
      <w:r>
        <w:t>of staff is implicated in a racist incident (</w:t>
      </w:r>
      <w:proofErr w:type="gramStart"/>
      <w:r>
        <w:t>either as a victim or perpetr</w:t>
      </w:r>
      <w:r w:rsidR="00207834">
        <w:t>ator</w:t>
      </w:r>
      <w:proofErr w:type="gramEnd"/>
      <w:r w:rsidR="00207834">
        <w:t xml:space="preserve">) the </w:t>
      </w:r>
      <w:proofErr w:type="spellStart"/>
      <w:r w:rsidR="00207834">
        <w:t>headteacher</w:t>
      </w:r>
      <w:proofErr w:type="spellEnd"/>
      <w:r w:rsidR="00207834">
        <w:t xml:space="preserve"> </w:t>
      </w:r>
      <w:r>
        <w:t xml:space="preserve">may seek advice from </w:t>
      </w:r>
      <w:r w:rsidR="00824E3D">
        <w:t>Barnet Local Authority</w:t>
      </w:r>
    </w:p>
    <w:p w:rsidR="00C15C51" w:rsidRPr="00824E3D" w:rsidRDefault="00C15C51" w:rsidP="00C15C51">
      <w:pPr>
        <w:rPr>
          <w:b/>
        </w:rPr>
      </w:pPr>
      <w:r w:rsidRPr="00824E3D">
        <w:rPr>
          <w:b/>
        </w:rPr>
        <w:t>Incidents Occurring in the Local Community</w:t>
      </w:r>
    </w:p>
    <w:p w:rsidR="00C15C51" w:rsidRDefault="00C15C51" w:rsidP="00C15C51">
      <w:r>
        <w:t xml:space="preserve">When racist incidents occur outside school and </w:t>
      </w:r>
      <w:proofErr w:type="gramStart"/>
      <w:r>
        <w:t>are brought</w:t>
      </w:r>
      <w:proofErr w:type="gramEnd"/>
      <w:r>
        <w:t xml:space="preserve"> to the atten</w:t>
      </w:r>
      <w:r w:rsidR="00207834">
        <w:t xml:space="preserve">tion of staff via a third party </w:t>
      </w:r>
      <w:r>
        <w:t>the Headteacher may consider discussing such situations with the police.</w:t>
      </w:r>
    </w:p>
    <w:p w:rsidR="00C15C51" w:rsidRPr="00824E3D" w:rsidRDefault="00C15C51" w:rsidP="00C15C51">
      <w:pPr>
        <w:rPr>
          <w:b/>
        </w:rPr>
      </w:pPr>
      <w:r w:rsidRPr="00824E3D">
        <w:rPr>
          <w:b/>
        </w:rPr>
        <w:t>Involving Parents of Alleged Victims or Perpetrators</w:t>
      </w:r>
    </w:p>
    <w:p w:rsidR="00C15C51" w:rsidRDefault="00C15C51" w:rsidP="00C15C51">
      <w:r>
        <w:t xml:space="preserve">Parents of alleged victims and perpetrators </w:t>
      </w:r>
      <w:proofErr w:type="gramStart"/>
      <w:r>
        <w:t>will be informed</w:t>
      </w:r>
      <w:proofErr w:type="gramEnd"/>
      <w:r>
        <w:t xml:space="preserve"> of </w:t>
      </w:r>
      <w:r w:rsidR="00207834">
        <w:t xml:space="preserve">any </w:t>
      </w:r>
      <w:r>
        <w:t>alleg</w:t>
      </w:r>
      <w:r w:rsidR="00793F06">
        <w:t xml:space="preserve">ation by telephone and this may </w:t>
      </w:r>
      <w:r>
        <w:t xml:space="preserve">be followed up with a letter. Concerns from parents </w:t>
      </w:r>
      <w:proofErr w:type="gramStart"/>
      <w:r>
        <w:t>will be responded</w:t>
      </w:r>
      <w:proofErr w:type="gramEnd"/>
      <w:r>
        <w:t xml:space="preserve"> to in an appropriate manner.</w:t>
      </w:r>
    </w:p>
    <w:p w:rsidR="00C15C51" w:rsidRPr="00824E3D" w:rsidRDefault="00C15C51" w:rsidP="00C15C51">
      <w:pPr>
        <w:rPr>
          <w:b/>
        </w:rPr>
      </w:pPr>
      <w:r w:rsidRPr="00824E3D">
        <w:rPr>
          <w:b/>
        </w:rPr>
        <w:t>Supporting Pupils through Positive Intervention</w:t>
      </w:r>
    </w:p>
    <w:p w:rsidR="00C15C51" w:rsidRDefault="00C15C51" w:rsidP="00793F06">
      <w:r>
        <w:t>Pupils and parents should understand that all allegations of racist inc</w:t>
      </w:r>
      <w:r w:rsidR="00824E3D">
        <w:t xml:space="preserve">idents </w:t>
      </w:r>
      <w:proofErr w:type="gramStart"/>
      <w:r w:rsidR="00824E3D">
        <w:t>will</w:t>
      </w:r>
      <w:proofErr w:type="gramEnd"/>
      <w:r w:rsidR="00824E3D">
        <w:t xml:space="preserve"> be treated with the </w:t>
      </w:r>
      <w:r>
        <w:t xml:space="preserve">utmost seriousness. </w:t>
      </w:r>
      <w:proofErr w:type="gramStart"/>
      <w:r>
        <w:t xml:space="preserve">Senior </w:t>
      </w:r>
      <w:r w:rsidR="00793F06">
        <w:t>Leaders</w:t>
      </w:r>
      <w:r>
        <w:t xml:space="preserve"> are responsible for deciding how to respond to particular</w:t>
      </w:r>
      <w:r w:rsidR="00793F06">
        <w:t xml:space="preserve"> </w:t>
      </w:r>
      <w:r>
        <w:t xml:space="preserve">incidents and </w:t>
      </w:r>
      <w:r w:rsidR="00793F06">
        <w:t>will depend on</w:t>
      </w:r>
      <w:proofErr w:type="gramEnd"/>
    </w:p>
    <w:p w:rsidR="00C15C51" w:rsidRDefault="00C15C51" w:rsidP="00824E3D">
      <w:pPr>
        <w:pStyle w:val="ListParagraph"/>
        <w:numPr>
          <w:ilvl w:val="0"/>
          <w:numId w:val="4"/>
        </w:numPr>
      </w:pPr>
      <w:r>
        <w:t>the age of the individuals</w:t>
      </w:r>
    </w:p>
    <w:p w:rsidR="00C15C51" w:rsidRDefault="00C15C51" w:rsidP="00824E3D">
      <w:pPr>
        <w:pStyle w:val="ListParagraph"/>
        <w:numPr>
          <w:ilvl w:val="0"/>
          <w:numId w:val="4"/>
        </w:numPr>
      </w:pPr>
      <w:r>
        <w:t>the nature of the incident</w:t>
      </w:r>
    </w:p>
    <w:p w:rsidR="00C15C51" w:rsidRDefault="00C15C51" w:rsidP="00793F06">
      <w:pPr>
        <w:pStyle w:val="ListParagraph"/>
        <w:numPr>
          <w:ilvl w:val="0"/>
          <w:numId w:val="4"/>
        </w:numPr>
      </w:pPr>
      <w:r>
        <w:t>whether there are any behavioural needs which could affect an individual’s</w:t>
      </w:r>
      <w:r w:rsidR="00793F06">
        <w:t xml:space="preserve"> </w:t>
      </w:r>
      <w:r>
        <w:t>behaviour towards others</w:t>
      </w:r>
    </w:p>
    <w:p w:rsidR="00C15C51" w:rsidRDefault="00C15C51" w:rsidP="00824E3D">
      <w:pPr>
        <w:pStyle w:val="ListParagraph"/>
        <w:numPr>
          <w:ilvl w:val="0"/>
          <w:numId w:val="4"/>
        </w:numPr>
      </w:pPr>
      <w:r>
        <w:t>whether there have been any previous racist incidents involving those individuals</w:t>
      </w:r>
    </w:p>
    <w:p w:rsidR="00793F06" w:rsidRDefault="00C15C51" w:rsidP="00C15C51">
      <w:pPr>
        <w:pStyle w:val="ListParagraph"/>
        <w:numPr>
          <w:ilvl w:val="0"/>
          <w:numId w:val="4"/>
        </w:numPr>
      </w:pPr>
      <w:r>
        <w:t>what action should be taken</w:t>
      </w:r>
    </w:p>
    <w:p w:rsidR="00A6675B" w:rsidRDefault="00C15C51" w:rsidP="00C15C51">
      <w:pPr>
        <w:pStyle w:val="ListParagraph"/>
        <w:numPr>
          <w:ilvl w:val="0"/>
          <w:numId w:val="4"/>
        </w:numPr>
      </w:pPr>
      <w:r>
        <w:t>their duty of care to all pupils involved (both victim(s) and perpetrator(s))</w:t>
      </w:r>
    </w:p>
    <w:sectPr w:rsidR="00A6675B" w:rsidSect="00C25E67">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494" w:rsidRDefault="00F17494" w:rsidP="00F17494">
      <w:pPr>
        <w:spacing w:after="0" w:line="240" w:lineRule="auto"/>
      </w:pPr>
      <w:r>
        <w:separator/>
      </w:r>
    </w:p>
  </w:endnote>
  <w:endnote w:type="continuationSeparator" w:id="0">
    <w:p w:rsidR="00F17494" w:rsidRDefault="00F17494" w:rsidP="00F17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94" w:rsidRDefault="00F174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94" w:rsidRDefault="00F174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94" w:rsidRDefault="00F174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494" w:rsidRDefault="00F17494" w:rsidP="00F17494">
      <w:pPr>
        <w:spacing w:after="0" w:line="240" w:lineRule="auto"/>
      </w:pPr>
      <w:r>
        <w:separator/>
      </w:r>
    </w:p>
  </w:footnote>
  <w:footnote w:type="continuationSeparator" w:id="0">
    <w:p w:rsidR="00F17494" w:rsidRDefault="00F17494" w:rsidP="00F174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94" w:rsidRDefault="00F174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135398"/>
      <w:docPartObj>
        <w:docPartGallery w:val="Watermarks"/>
        <w:docPartUnique/>
      </w:docPartObj>
    </w:sdtPr>
    <w:sdtEndPr/>
    <w:sdtContent>
      <w:p w:rsidR="00F17494" w:rsidRDefault="000529A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7494" w:rsidRDefault="00F174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7795F"/>
    <w:multiLevelType w:val="hybridMultilevel"/>
    <w:tmpl w:val="15966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171565"/>
    <w:multiLevelType w:val="hybridMultilevel"/>
    <w:tmpl w:val="FAB4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1F39EB"/>
    <w:multiLevelType w:val="hybridMultilevel"/>
    <w:tmpl w:val="47C48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3B7732A"/>
    <w:multiLevelType w:val="hybridMultilevel"/>
    <w:tmpl w:val="E7C8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C51"/>
    <w:rsid w:val="000529A2"/>
    <w:rsid w:val="00207834"/>
    <w:rsid w:val="003771FC"/>
    <w:rsid w:val="00793F06"/>
    <w:rsid w:val="00824E3D"/>
    <w:rsid w:val="00A642BB"/>
    <w:rsid w:val="00A6675B"/>
    <w:rsid w:val="00C15C51"/>
    <w:rsid w:val="00C25E67"/>
    <w:rsid w:val="00F174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ADA039C"/>
  <w15:chartTrackingRefBased/>
  <w15:docId w15:val="{8BD6BB36-D58E-4C5A-98C0-5C3242F3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C51"/>
    <w:pPr>
      <w:ind w:left="720"/>
      <w:contextualSpacing/>
    </w:pPr>
  </w:style>
  <w:style w:type="paragraph" w:styleId="Header">
    <w:name w:val="header"/>
    <w:basedOn w:val="Normal"/>
    <w:link w:val="HeaderChar"/>
    <w:uiPriority w:val="99"/>
    <w:unhideWhenUsed/>
    <w:rsid w:val="00F174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494"/>
  </w:style>
  <w:style w:type="paragraph" w:styleId="Footer">
    <w:name w:val="footer"/>
    <w:basedOn w:val="Normal"/>
    <w:link w:val="FooterChar"/>
    <w:uiPriority w:val="99"/>
    <w:unhideWhenUsed/>
    <w:rsid w:val="00F174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AE435611</Template>
  <TotalTime>12</TotalTime>
  <Pages>3</Pages>
  <Words>788</Words>
  <Characters>4495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dc:creator>
  <cp:keywords/>
  <dc:description/>
  <cp:lastModifiedBy>Alexander B</cp:lastModifiedBy>
  <cp:revision>3</cp:revision>
  <dcterms:created xsi:type="dcterms:W3CDTF">2020-11-12T11:26:00Z</dcterms:created>
  <dcterms:modified xsi:type="dcterms:W3CDTF">2020-11-24T14:40:00Z</dcterms:modified>
</cp:coreProperties>
</file>